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63" w:rsidRPr="00486FC1" w:rsidRDefault="00C40963" w:rsidP="00C40963">
      <w:pPr>
        <w:jc w:val="right"/>
        <w:rPr>
          <w:i/>
          <w:sz w:val="18"/>
          <w:szCs w:val="18"/>
        </w:rPr>
      </w:pPr>
      <w:r w:rsidRPr="00486FC1">
        <w:rPr>
          <w:bCs/>
          <w:i/>
          <w:sz w:val="18"/>
          <w:szCs w:val="18"/>
        </w:rPr>
        <w:t xml:space="preserve">Приложение № 30 </w:t>
      </w:r>
      <w:r w:rsidRPr="00486FC1">
        <w:rPr>
          <w:i/>
          <w:sz w:val="18"/>
          <w:szCs w:val="18"/>
        </w:rPr>
        <w:t>к Правилам по обслуживанию</w:t>
      </w:r>
    </w:p>
    <w:p w:rsidR="00C40963" w:rsidRPr="00486FC1" w:rsidRDefault="00C40963" w:rsidP="00C40963">
      <w:pPr>
        <w:jc w:val="right"/>
        <w:rPr>
          <w:i/>
          <w:sz w:val="18"/>
          <w:szCs w:val="18"/>
        </w:rPr>
      </w:pPr>
      <w:r w:rsidRPr="00486FC1">
        <w:rPr>
          <w:i/>
          <w:sz w:val="18"/>
          <w:szCs w:val="18"/>
        </w:rPr>
        <w:t xml:space="preserve"> держателей расчетных карт в АО КИБ «ЕВРОАЛЬЯНС»</w:t>
      </w:r>
    </w:p>
    <w:p w:rsidR="00C40963" w:rsidRPr="00486FC1" w:rsidRDefault="00C40963" w:rsidP="00C40963">
      <w:pPr>
        <w:rPr>
          <w:rFonts w:ascii="Arial" w:hAnsi="Arial" w:cs="Arial"/>
          <w:b/>
          <w:sz w:val="28"/>
          <w:szCs w:val="28"/>
        </w:rPr>
      </w:pPr>
    </w:p>
    <w:p w:rsidR="00C40963" w:rsidRPr="00486FC1" w:rsidRDefault="00C40963" w:rsidP="00C40963">
      <w:pPr>
        <w:jc w:val="center"/>
        <w:rPr>
          <w:b/>
          <w:szCs w:val="24"/>
        </w:rPr>
      </w:pPr>
      <w:r w:rsidRPr="00486FC1">
        <w:rPr>
          <w:b/>
          <w:szCs w:val="24"/>
        </w:rPr>
        <w:t xml:space="preserve">Условия использования расчетных карт </w:t>
      </w:r>
    </w:p>
    <w:p w:rsidR="00C40963" w:rsidRPr="00486FC1" w:rsidRDefault="00C40963" w:rsidP="00C40963">
      <w:pPr>
        <w:jc w:val="center"/>
        <w:rPr>
          <w:b/>
          <w:szCs w:val="24"/>
        </w:rPr>
      </w:pPr>
      <w:r w:rsidRPr="00486FC1">
        <w:rPr>
          <w:b/>
          <w:szCs w:val="24"/>
        </w:rPr>
        <w:t>при осуществлении операций посредством</w:t>
      </w:r>
    </w:p>
    <w:p w:rsidR="00C40963" w:rsidRPr="00486FC1" w:rsidRDefault="00C40963" w:rsidP="00C40963">
      <w:pPr>
        <w:jc w:val="center"/>
        <w:rPr>
          <w:b/>
          <w:szCs w:val="24"/>
        </w:rPr>
      </w:pPr>
      <w:r w:rsidRPr="00486FC1">
        <w:rPr>
          <w:b/>
          <w:szCs w:val="24"/>
        </w:rPr>
        <w:t xml:space="preserve"> мобильного платежного сервиса</w:t>
      </w:r>
    </w:p>
    <w:p w:rsidR="00C40963" w:rsidRPr="00486FC1" w:rsidRDefault="00C40963" w:rsidP="00C40963">
      <w:pPr>
        <w:ind w:firstLine="851"/>
      </w:pPr>
    </w:p>
    <w:p w:rsidR="00C40963" w:rsidRPr="00486FC1" w:rsidRDefault="00C40963" w:rsidP="00C40963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b/>
        </w:rPr>
      </w:pPr>
      <w:r w:rsidRPr="00486FC1">
        <w:rPr>
          <w:rFonts w:ascii="Journal Cyr" w:hAnsi="Journal Cyr"/>
          <w:b/>
        </w:rPr>
        <w:t>ОБЩИЕ ПОЛОЖЕНИЯ</w:t>
      </w:r>
    </w:p>
    <w:p w:rsidR="00C40963" w:rsidRPr="00486FC1" w:rsidRDefault="00C40963" w:rsidP="00C40963">
      <w:pPr>
        <w:pStyle w:val="a7"/>
        <w:tabs>
          <w:tab w:val="left" w:pos="851"/>
        </w:tabs>
        <w:ind w:left="567"/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 xml:space="preserve">Предметом настоящих </w:t>
      </w:r>
      <w:r w:rsidRPr="00486FC1">
        <w:rPr>
          <w:rFonts w:ascii="Journal Cyr" w:hAnsi="Journal Cyr" w:hint="eastAsia"/>
        </w:rPr>
        <w:t>Услови</w:t>
      </w:r>
      <w:r w:rsidRPr="00486FC1">
        <w:rPr>
          <w:rFonts w:ascii="Journal Cyr" w:hAnsi="Journal Cyr"/>
        </w:rPr>
        <w:t xml:space="preserve">й </w:t>
      </w:r>
      <w:r w:rsidRPr="00486FC1">
        <w:rPr>
          <w:rFonts w:ascii="Journal Cyr" w:hAnsi="Journal Cyr" w:hint="eastAsia"/>
        </w:rPr>
        <w:t>использования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расчетных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карт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при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осуществлении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операций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посредством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мобильного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платежного</w:t>
      </w:r>
      <w:r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 w:hint="eastAsia"/>
        </w:rPr>
        <w:t>сервиса</w:t>
      </w:r>
      <w:r w:rsidRPr="00486FC1">
        <w:rPr>
          <w:rFonts w:ascii="Journal Cyr" w:hAnsi="Journal Cyr"/>
        </w:rPr>
        <w:t xml:space="preserve"> (далее – Условия) является предоставление Банком Клиенту возможности проведения операций с использованием Банковской карты посредством Мобильного платежного сервиса.</w:t>
      </w:r>
    </w:p>
    <w:p w:rsidR="003C598D" w:rsidRPr="00486FC1" w:rsidRDefault="00987152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Настоящие</w:t>
      </w:r>
      <w:r w:rsidR="003C598D" w:rsidRPr="00486FC1">
        <w:rPr>
          <w:rFonts w:ascii="Journal Cyr" w:hAnsi="Journal Cyr"/>
        </w:rPr>
        <w:t xml:space="preserve"> Услов</w:t>
      </w:r>
      <w:r w:rsidRPr="00486FC1">
        <w:rPr>
          <w:rFonts w:ascii="Journal Cyr" w:hAnsi="Journal Cyr"/>
        </w:rPr>
        <w:t>ия</w:t>
      </w:r>
      <w:r w:rsidR="003C598D" w:rsidRPr="00486FC1">
        <w:rPr>
          <w:rFonts w:ascii="Journal Cyr" w:hAnsi="Journal Cyr"/>
        </w:rPr>
        <w:t xml:space="preserve"> </w:t>
      </w:r>
      <w:r w:rsidRPr="00486FC1">
        <w:rPr>
          <w:rFonts w:ascii="Journal Cyr" w:hAnsi="Journal Cyr"/>
        </w:rPr>
        <w:t xml:space="preserve">содержат </w:t>
      </w:r>
      <w:r w:rsidR="003C598D" w:rsidRPr="00486FC1">
        <w:rPr>
          <w:rFonts w:ascii="Journal Cyr" w:hAnsi="Journal Cyr"/>
        </w:rPr>
        <w:t xml:space="preserve">термины, определения которых изложены в разделе 1 Правил по обслуживанию держателей расчетных карт. 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Настоящие Условия устанавливают:</w:t>
      </w:r>
    </w:p>
    <w:p w:rsidR="00C40963" w:rsidRPr="00486FC1" w:rsidRDefault="00C40963" w:rsidP="00C40963">
      <w:pPr>
        <w:pStyle w:val="a7"/>
        <w:numPr>
          <w:ilvl w:val="0"/>
          <w:numId w:val="3"/>
        </w:numPr>
        <w:tabs>
          <w:tab w:val="left" w:pos="851"/>
        </w:tabs>
        <w:ind w:left="851" w:hanging="425"/>
      </w:pPr>
      <w:r w:rsidRPr="00486FC1">
        <w:rPr>
          <w:rFonts w:ascii="Journal Cyr" w:hAnsi="Journal Cyr"/>
        </w:rPr>
        <w:t>процесс регистрации Банковской карты в Мобильном платежном сервисе, при котором Клиент Банка принимает настоящие Условия</w:t>
      </w:r>
      <w:r w:rsidRPr="00486FC1">
        <w:t>;</w:t>
      </w:r>
    </w:p>
    <w:p w:rsidR="00C40963" w:rsidRPr="00486FC1" w:rsidRDefault="00C40963" w:rsidP="00C40963">
      <w:pPr>
        <w:pStyle w:val="a7"/>
        <w:numPr>
          <w:ilvl w:val="0"/>
          <w:numId w:val="3"/>
        </w:numPr>
        <w:tabs>
          <w:tab w:val="left" w:pos="851"/>
        </w:tabs>
        <w:ind w:left="851" w:hanging="425"/>
      </w:pPr>
      <w:r w:rsidRPr="00486FC1">
        <w:rPr>
          <w:rFonts w:ascii="Journal Cyr" w:hAnsi="Journal Cyr"/>
        </w:rPr>
        <w:t>порядок совершения операции Клиентом Банка с использованием Банковской карты посредством Мобильного платежного сервиса;</w:t>
      </w:r>
    </w:p>
    <w:p w:rsidR="00C40963" w:rsidRPr="00486FC1" w:rsidRDefault="00C40963" w:rsidP="00C40963">
      <w:pPr>
        <w:pStyle w:val="a7"/>
        <w:numPr>
          <w:ilvl w:val="0"/>
          <w:numId w:val="3"/>
        </w:numPr>
        <w:tabs>
          <w:tab w:val="left" w:pos="851"/>
        </w:tabs>
        <w:ind w:left="851" w:hanging="425"/>
      </w:pPr>
      <w:r w:rsidRPr="00486FC1">
        <w:rPr>
          <w:rFonts w:ascii="Journal Cyr" w:hAnsi="Journal Cyr"/>
        </w:rPr>
        <w:t>права и обязанности Сторон;</w:t>
      </w:r>
    </w:p>
    <w:p w:rsidR="00C40963" w:rsidRPr="00486FC1" w:rsidRDefault="00C40963" w:rsidP="00C40963">
      <w:pPr>
        <w:pStyle w:val="a7"/>
        <w:numPr>
          <w:ilvl w:val="0"/>
          <w:numId w:val="3"/>
        </w:numPr>
        <w:tabs>
          <w:tab w:val="left" w:pos="851"/>
        </w:tabs>
        <w:ind w:left="851" w:hanging="425"/>
      </w:pPr>
      <w:r w:rsidRPr="00486FC1">
        <w:rPr>
          <w:rFonts w:ascii="Journal Cyr" w:hAnsi="Journal Cyr"/>
        </w:rPr>
        <w:t>ответственность Сторон.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Настоящие Условия устанавливают правила использования банковской карты Клиента только в отношениях между Банком и Клиентом. Оператор мобильной связи, Компания и другие сторонние поставщики услуг, включенные в систему платежных услуг, имеют собственные договоры с Клиентом (договоры с третьими лицами), при этом Клиент Банка также должен выполнять условия таких договоров с третьими лицами при предоставлении им личных сведений, использовании услуг или посещении соответствующих интернет-сайтов.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Проведение Клиентом операций с использованием Банковской карты посредством Мобильного платежного сервиса возможно только при наличии мобильного устройства</w:t>
      </w:r>
      <w:r w:rsidR="00DB017E" w:rsidRPr="00486FC1">
        <w:rPr>
          <w:rFonts w:ascii="Journal Cyr" w:hAnsi="Journal Cyr"/>
        </w:rPr>
        <w:t xml:space="preserve"> или носимого устройства</w:t>
      </w:r>
      <w:r w:rsidRPr="00486FC1">
        <w:rPr>
          <w:rFonts w:ascii="Times New Roman" w:hAnsi="Times New Roman"/>
        </w:rPr>
        <w:t>,</w:t>
      </w:r>
      <w:r w:rsidRPr="00486FC1">
        <w:rPr>
          <w:rFonts w:ascii="Journal Cyr" w:hAnsi="Journal Cyr"/>
        </w:rPr>
        <w:t xml:space="preserve"> поддерживающего данный сервис.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 xml:space="preserve">Обязательным условием для формирования </w:t>
      </w:r>
      <w:proofErr w:type="spellStart"/>
      <w:r w:rsidRPr="00486FC1">
        <w:rPr>
          <w:rFonts w:ascii="Journal Cyr" w:hAnsi="Journal Cyr"/>
        </w:rPr>
        <w:t>Токена</w:t>
      </w:r>
      <w:proofErr w:type="spellEnd"/>
      <w:r w:rsidRPr="00486FC1">
        <w:rPr>
          <w:rFonts w:ascii="Journal Cyr" w:hAnsi="Journal Cyr"/>
        </w:rPr>
        <w:t xml:space="preserve"> является наличие в Банке актуальной информации о номере телефона Держателя карты.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Банк не взимает комиссию за использование расчетных карт при осуществлении операций посредством мобильного платежного сервиса.</w:t>
      </w:r>
    </w:p>
    <w:p w:rsidR="00C40963" w:rsidRPr="00486FC1" w:rsidRDefault="00C40963" w:rsidP="00C40963">
      <w:pPr>
        <w:pStyle w:val="a7"/>
        <w:tabs>
          <w:tab w:val="left" w:pos="851"/>
        </w:tabs>
        <w:ind w:left="1276"/>
      </w:pPr>
    </w:p>
    <w:p w:rsidR="00C40963" w:rsidRPr="00486FC1" w:rsidRDefault="00C40963" w:rsidP="00C40963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b/>
        </w:rPr>
      </w:pPr>
      <w:r w:rsidRPr="00486FC1">
        <w:rPr>
          <w:rFonts w:ascii="Journal Cyr" w:hAnsi="Journal Cyr"/>
          <w:b/>
        </w:rPr>
        <w:t>РЕГИСТРАЦИЯ КАРТЫ В МОБИЛЬНОМ ПЛАТЕЖНОМ СЕРВИСЕ</w:t>
      </w:r>
    </w:p>
    <w:p w:rsidR="00C40963" w:rsidRPr="00486FC1" w:rsidRDefault="00C40963" w:rsidP="00C40963">
      <w:pPr>
        <w:pStyle w:val="a0"/>
        <w:numPr>
          <w:ilvl w:val="0"/>
          <w:numId w:val="0"/>
        </w:numPr>
        <w:ind w:left="426" w:hanging="523"/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Для осуществления операций посредством мобильного платежного сервиса Клиенту необходимо зарегистрировать карту в Мобильном платежном сервисе своего Мобильного устройства путем ввода реквизитов карты в Мобильном платежном сервисе либо путем автоматического заполнения реквизитов карты с использованием камеры Мобильного устройства</w:t>
      </w:r>
      <w:r w:rsidR="00DB017E" w:rsidRPr="00486FC1">
        <w:rPr>
          <w:rFonts w:ascii="Journal Cyr" w:hAnsi="Journal Cyr"/>
        </w:rPr>
        <w:t>, либо другим методом, определяемым техническими возможностями Мобильного платежного сервиса</w:t>
      </w:r>
      <w:r w:rsidRPr="00486FC1">
        <w:rPr>
          <w:rFonts w:ascii="Journal Cyr" w:hAnsi="Journal Cyr"/>
        </w:rPr>
        <w:t>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После ввода Клиентом реквизитов карты осуществляется проверка действительности карты. Карта должна быть активна, иметь не истекший срок действия. Далее Банком осуществляется дополнительная проверка путем направления смс-сообщения с одноразовым паролем (действительность пароля составляет 10 мин.).</w:t>
      </w:r>
    </w:p>
    <w:p w:rsidR="00C40963" w:rsidRPr="00486FC1" w:rsidRDefault="00C40963" w:rsidP="00C40963">
      <w:pPr>
        <w:pStyle w:val="a7"/>
        <w:tabs>
          <w:tab w:val="left" w:pos="851"/>
        </w:tabs>
        <w:ind w:left="426"/>
      </w:pPr>
      <w:r w:rsidRPr="00486FC1">
        <w:rPr>
          <w:rFonts w:ascii="Journal Cyr" w:hAnsi="Journal Cyr"/>
        </w:rPr>
        <w:t xml:space="preserve">После ввода </w:t>
      </w:r>
      <w:r w:rsidR="00DB017E" w:rsidRPr="00486FC1">
        <w:rPr>
          <w:rFonts w:ascii="Journal Cyr" w:hAnsi="Journal Cyr"/>
        </w:rPr>
        <w:t xml:space="preserve">одноразового </w:t>
      </w:r>
      <w:r w:rsidRPr="00486FC1">
        <w:rPr>
          <w:rFonts w:ascii="Journal Cyr" w:hAnsi="Journal Cyr"/>
        </w:rPr>
        <w:t>пароля Клиенту необходимо выразить согласие (акцепт) с Условиями предоставления сервиса путем проставления отметки в соответствующе поле экранной формы.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lastRenderedPageBreak/>
        <w:t xml:space="preserve">По факту успешной регистрации Карты формируется </w:t>
      </w:r>
      <w:proofErr w:type="spellStart"/>
      <w:r w:rsidRPr="00486FC1">
        <w:rPr>
          <w:rFonts w:ascii="Journal Cyr" w:hAnsi="Journal Cyr"/>
        </w:rPr>
        <w:t>Токен</w:t>
      </w:r>
      <w:proofErr w:type="spellEnd"/>
      <w:r w:rsidRPr="00486FC1">
        <w:rPr>
          <w:rFonts w:ascii="Journal Cyr" w:hAnsi="Journal Cyr"/>
        </w:rPr>
        <w:t xml:space="preserve">. Банк направляет смс-сообщение с уведомлением об успешном завершении процедуры регистрации. </w:t>
      </w:r>
    </w:p>
    <w:p w:rsidR="00C40963" w:rsidRPr="00486FC1" w:rsidRDefault="00C40963" w:rsidP="00C40963">
      <w:pPr>
        <w:pStyle w:val="a7"/>
        <w:tabs>
          <w:tab w:val="left" w:pos="851"/>
        </w:tabs>
        <w:ind w:left="426"/>
      </w:pPr>
      <w:r w:rsidRPr="00486FC1">
        <w:rPr>
          <w:rFonts w:ascii="Journal Cyr" w:hAnsi="Journal Cyr"/>
        </w:rPr>
        <w:t xml:space="preserve">Для одной Карты возможно создание нескольких </w:t>
      </w:r>
      <w:proofErr w:type="spellStart"/>
      <w:r w:rsidRPr="00486FC1">
        <w:rPr>
          <w:rFonts w:ascii="Journal Cyr" w:hAnsi="Journal Cyr"/>
        </w:rPr>
        <w:t>Токенов</w:t>
      </w:r>
      <w:proofErr w:type="spellEnd"/>
      <w:r w:rsidRPr="00486FC1">
        <w:rPr>
          <w:rFonts w:ascii="Journal Cyr" w:hAnsi="Journal Cyr"/>
        </w:rPr>
        <w:t xml:space="preserve"> – для каждого из Мобильных устройств Держателя.</w:t>
      </w:r>
    </w:p>
    <w:p w:rsidR="00C40963" w:rsidRPr="00486FC1" w:rsidRDefault="00C40963" w:rsidP="00C40963">
      <w:pPr>
        <w:pStyle w:val="a7"/>
        <w:tabs>
          <w:tab w:val="left" w:pos="851"/>
        </w:tabs>
        <w:ind w:left="426"/>
      </w:pPr>
      <w:r w:rsidRPr="00486FC1">
        <w:rPr>
          <w:rFonts w:ascii="Journal Cyr" w:hAnsi="Journal Cyr"/>
        </w:rPr>
        <w:t xml:space="preserve">Банк / Компания / Платежная система могут устанавливать ограничения на максимальное количество </w:t>
      </w:r>
      <w:proofErr w:type="spellStart"/>
      <w:r w:rsidRPr="00486FC1">
        <w:rPr>
          <w:rFonts w:ascii="Journal Cyr" w:hAnsi="Journal Cyr"/>
        </w:rPr>
        <w:t>Токенов</w:t>
      </w:r>
      <w:proofErr w:type="spellEnd"/>
      <w:r w:rsidRPr="00486FC1">
        <w:rPr>
          <w:rFonts w:ascii="Journal Cyr" w:hAnsi="Journal Cyr"/>
        </w:rPr>
        <w:t>.</w:t>
      </w:r>
    </w:p>
    <w:p w:rsidR="00C40963" w:rsidRPr="00486FC1" w:rsidRDefault="00C40963" w:rsidP="00C40963">
      <w:pPr>
        <w:pStyle w:val="a7"/>
        <w:tabs>
          <w:tab w:val="left" w:pos="851"/>
        </w:tabs>
        <w:ind w:left="426"/>
      </w:pPr>
    </w:p>
    <w:p w:rsidR="00C40963" w:rsidRPr="00486FC1" w:rsidRDefault="00C40963" w:rsidP="00C40963">
      <w:pPr>
        <w:pStyle w:val="a7"/>
        <w:numPr>
          <w:ilvl w:val="0"/>
          <w:numId w:val="1"/>
        </w:numPr>
        <w:tabs>
          <w:tab w:val="left" w:pos="851"/>
        </w:tabs>
        <w:ind w:left="993" w:hanging="426"/>
        <w:rPr>
          <w:b/>
        </w:rPr>
      </w:pPr>
      <w:r w:rsidRPr="00486FC1">
        <w:rPr>
          <w:rFonts w:ascii="Journal Cyr" w:hAnsi="Journal Cyr"/>
          <w:b/>
        </w:rPr>
        <w:t>ПОРЯДОК СОВЕРШЕНИЯ ОПЕРАЦИИ</w:t>
      </w:r>
    </w:p>
    <w:p w:rsidR="00C40963" w:rsidRPr="00486FC1" w:rsidRDefault="00C40963" w:rsidP="00C40963">
      <w:pPr>
        <w:pStyle w:val="a7"/>
        <w:tabs>
          <w:tab w:val="left" w:pos="851"/>
        </w:tabs>
        <w:ind w:left="1571"/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Операции посредством мобильного платежного сервиса могут осуществляться:</w:t>
      </w:r>
    </w:p>
    <w:p w:rsidR="00C40963" w:rsidRPr="00486FC1" w:rsidRDefault="00C40963" w:rsidP="00C40963">
      <w:pPr>
        <w:pStyle w:val="a7"/>
        <w:numPr>
          <w:ilvl w:val="0"/>
          <w:numId w:val="4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>Для</w:t>
      </w:r>
      <w:r w:rsidRPr="00486FC1">
        <w:t xml:space="preserve"> </w:t>
      </w:r>
      <w:r w:rsidRPr="00486FC1">
        <w:rPr>
          <w:lang w:val="en-US"/>
        </w:rPr>
        <w:t>Apple</w:t>
      </w:r>
      <w:r w:rsidRPr="00486FC1">
        <w:t xml:space="preserve"> </w:t>
      </w:r>
      <w:r w:rsidRPr="00486FC1">
        <w:rPr>
          <w:lang w:val="en-US"/>
        </w:rPr>
        <w:t>Pay</w:t>
      </w:r>
      <w:r w:rsidRPr="00486FC1">
        <w:rPr>
          <w:rFonts w:ascii="Journal Cyr" w:hAnsi="Journal Cyr"/>
        </w:rPr>
        <w:t xml:space="preserve"> - через</w:t>
      </w:r>
      <w:r w:rsidRPr="00486FC1">
        <w:t xml:space="preserve"> </w:t>
      </w:r>
      <w:proofErr w:type="spellStart"/>
      <w:r w:rsidRPr="00486FC1">
        <w:rPr>
          <w:lang w:val="en-US"/>
        </w:rPr>
        <w:t>Pos</w:t>
      </w:r>
      <w:proofErr w:type="spellEnd"/>
      <w:r w:rsidRPr="00486FC1">
        <w:t xml:space="preserve"> </w:t>
      </w:r>
      <w:r w:rsidRPr="00486FC1">
        <w:rPr>
          <w:rFonts w:ascii="Journal Cyr" w:hAnsi="Journal Cyr"/>
        </w:rPr>
        <w:t xml:space="preserve">терминал посредством технологии </w:t>
      </w:r>
      <w:r w:rsidRPr="00486FC1">
        <w:rPr>
          <w:lang w:val="en-US"/>
        </w:rPr>
        <w:t>NFC</w:t>
      </w:r>
      <w:r w:rsidR="00A82DCE" w:rsidRPr="00486FC1">
        <w:t xml:space="preserve"> и на интернет сайтах/ в мобильных приложениях магазинов</w:t>
      </w:r>
      <w:r w:rsidRPr="00486FC1">
        <w:t>;</w:t>
      </w:r>
    </w:p>
    <w:p w:rsidR="00C40963" w:rsidRPr="00486FC1" w:rsidRDefault="00C40963" w:rsidP="00C40963">
      <w:pPr>
        <w:pStyle w:val="a7"/>
        <w:numPr>
          <w:ilvl w:val="0"/>
          <w:numId w:val="4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 xml:space="preserve">Для </w:t>
      </w:r>
      <w:r w:rsidRPr="00486FC1">
        <w:rPr>
          <w:lang w:val="en-US"/>
        </w:rPr>
        <w:t>Samsung</w:t>
      </w:r>
      <w:r w:rsidRPr="00486FC1">
        <w:t xml:space="preserve"> </w:t>
      </w:r>
      <w:r w:rsidRPr="00486FC1">
        <w:rPr>
          <w:lang w:val="en-US"/>
        </w:rPr>
        <w:t>Pay</w:t>
      </w:r>
      <w:r w:rsidRPr="00486FC1">
        <w:rPr>
          <w:rFonts w:ascii="Journal Cyr" w:hAnsi="Journal Cyr"/>
        </w:rPr>
        <w:t xml:space="preserve"> - через</w:t>
      </w:r>
      <w:r w:rsidRPr="00486FC1">
        <w:t xml:space="preserve"> </w:t>
      </w:r>
      <w:proofErr w:type="spellStart"/>
      <w:r w:rsidRPr="00486FC1">
        <w:rPr>
          <w:lang w:val="en-US"/>
        </w:rPr>
        <w:t>Pos</w:t>
      </w:r>
      <w:proofErr w:type="spellEnd"/>
      <w:r w:rsidRPr="00486FC1">
        <w:t xml:space="preserve"> </w:t>
      </w:r>
      <w:r w:rsidRPr="00486FC1">
        <w:rPr>
          <w:rFonts w:ascii="Journal Cyr" w:hAnsi="Journal Cyr"/>
        </w:rPr>
        <w:t>терминал посредством технологии</w:t>
      </w:r>
      <w:r w:rsidRPr="00486FC1">
        <w:t xml:space="preserve"> </w:t>
      </w:r>
      <w:r w:rsidRPr="00486FC1">
        <w:rPr>
          <w:lang w:val="en-US"/>
        </w:rPr>
        <w:t>NFC</w:t>
      </w:r>
      <w:r w:rsidRPr="00486FC1">
        <w:rPr>
          <w:rFonts w:ascii="Journal Cyr" w:hAnsi="Journal Cyr"/>
        </w:rPr>
        <w:t xml:space="preserve"> и </w:t>
      </w:r>
      <w:r w:rsidRPr="00486FC1">
        <w:rPr>
          <w:lang w:val="en-US"/>
        </w:rPr>
        <w:t>MST</w:t>
      </w:r>
      <w:r w:rsidR="00A82DCE" w:rsidRPr="00486FC1">
        <w:t xml:space="preserve"> и на интернет сайтах/ в мобильных приложениях магазинов</w:t>
      </w:r>
      <w:r w:rsidRPr="00486FC1">
        <w:t>;</w:t>
      </w:r>
    </w:p>
    <w:p w:rsidR="00C40963" w:rsidRPr="00486FC1" w:rsidRDefault="00C40963" w:rsidP="00C40963">
      <w:pPr>
        <w:pStyle w:val="a7"/>
        <w:numPr>
          <w:ilvl w:val="0"/>
          <w:numId w:val="4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 xml:space="preserve">Для </w:t>
      </w:r>
      <w:r w:rsidRPr="00486FC1">
        <w:rPr>
          <w:lang w:val="en-US"/>
        </w:rPr>
        <w:t>Google</w:t>
      </w:r>
      <w:r w:rsidRPr="00486FC1">
        <w:t xml:space="preserve"> </w:t>
      </w:r>
      <w:r w:rsidRPr="00486FC1">
        <w:rPr>
          <w:lang w:val="en-US"/>
        </w:rPr>
        <w:t>Pay</w:t>
      </w:r>
      <w:r w:rsidRPr="00486FC1">
        <w:t xml:space="preserve"> </w:t>
      </w:r>
      <w:r w:rsidRPr="00486FC1">
        <w:rPr>
          <w:rFonts w:ascii="Times New Roman" w:hAnsi="Times New Roman"/>
        </w:rPr>
        <w:t xml:space="preserve">- </w:t>
      </w:r>
      <w:r w:rsidRPr="00486FC1">
        <w:rPr>
          <w:rFonts w:ascii="Journal Cyr" w:hAnsi="Journal Cyr"/>
        </w:rPr>
        <w:t>через</w:t>
      </w:r>
      <w:r w:rsidRPr="00486FC1">
        <w:t xml:space="preserve"> </w:t>
      </w:r>
      <w:proofErr w:type="spellStart"/>
      <w:r w:rsidRPr="00486FC1">
        <w:rPr>
          <w:lang w:val="en-US"/>
        </w:rPr>
        <w:t>Pos</w:t>
      </w:r>
      <w:proofErr w:type="spellEnd"/>
      <w:r w:rsidRPr="00486FC1">
        <w:t xml:space="preserve"> </w:t>
      </w:r>
      <w:r w:rsidR="00A82DCE" w:rsidRPr="00486FC1">
        <w:rPr>
          <w:rFonts w:ascii="Journal Cyr" w:hAnsi="Journal Cyr"/>
        </w:rPr>
        <w:t>терминал</w:t>
      </w:r>
      <w:r w:rsidRPr="00486FC1">
        <w:rPr>
          <w:rFonts w:ascii="Journal Cyr" w:hAnsi="Journal Cyr"/>
        </w:rPr>
        <w:t xml:space="preserve"> посредством технологии</w:t>
      </w:r>
      <w:r w:rsidRPr="00486FC1">
        <w:t xml:space="preserve"> </w:t>
      </w:r>
      <w:r w:rsidRPr="00486FC1">
        <w:rPr>
          <w:lang w:val="en-US"/>
        </w:rPr>
        <w:t>NFC</w:t>
      </w:r>
      <w:r w:rsidR="00A82DCE" w:rsidRPr="00486FC1">
        <w:t xml:space="preserve"> и на интернет сайтах/ в мобильных приложениях магазинов</w:t>
      </w:r>
      <w:r w:rsidR="008319F3" w:rsidRPr="00486FC1">
        <w:t>;</w:t>
      </w:r>
    </w:p>
    <w:p w:rsidR="00782662" w:rsidRPr="00486FC1" w:rsidRDefault="00782662" w:rsidP="00782662">
      <w:pPr>
        <w:pStyle w:val="a7"/>
        <w:numPr>
          <w:ilvl w:val="0"/>
          <w:numId w:val="4"/>
        </w:numPr>
        <w:tabs>
          <w:tab w:val="left" w:pos="851"/>
        </w:tabs>
        <w:ind w:left="1134"/>
      </w:pPr>
      <w:r w:rsidRPr="00486FC1">
        <w:t xml:space="preserve">Для </w:t>
      </w:r>
      <w:r w:rsidRPr="00486FC1">
        <w:rPr>
          <w:lang w:val="en-US"/>
        </w:rPr>
        <w:t>Mir</w:t>
      </w:r>
      <w:r w:rsidRPr="00486FC1">
        <w:t xml:space="preserve"> </w:t>
      </w:r>
      <w:r w:rsidRPr="00486FC1">
        <w:rPr>
          <w:lang w:val="en-US"/>
        </w:rPr>
        <w:t>Pay</w:t>
      </w:r>
      <w:r w:rsidRPr="00486FC1">
        <w:t xml:space="preserve"> </w:t>
      </w:r>
      <w:r w:rsidRPr="00486FC1">
        <w:rPr>
          <w:rFonts w:ascii="Journal Cyr" w:hAnsi="Journal Cyr"/>
        </w:rPr>
        <w:t>- через</w:t>
      </w:r>
      <w:r w:rsidRPr="00486FC1">
        <w:t xml:space="preserve"> </w:t>
      </w:r>
      <w:proofErr w:type="spellStart"/>
      <w:r w:rsidRPr="00486FC1">
        <w:rPr>
          <w:lang w:val="en-US"/>
        </w:rPr>
        <w:t>Pos</w:t>
      </w:r>
      <w:proofErr w:type="spellEnd"/>
      <w:r w:rsidRPr="00486FC1">
        <w:t xml:space="preserve"> </w:t>
      </w:r>
      <w:r w:rsidRPr="00486FC1">
        <w:rPr>
          <w:rFonts w:ascii="Journal Cyr" w:hAnsi="Journal Cyr"/>
        </w:rPr>
        <w:t xml:space="preserve">терминал посредством технологии </w:t>
      </w:r>
      <w:r w:rsidRPr="00486FC1">
        <w:rPr>
          <w:lang w:val="en-US"/>
        </w:rPr>
        <w:t>NFC</w:t>
      </w:r>
      <w:r w:rsidRPr="00486FC1">
        <w:t xml:space="preserve"> и на интернет сайтах/ в мобильных приложениях магазинов.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426"/>
      </w:pPr>
      <w:r w:rsidRPr="00486FC1">
        <w:rPr>
          <w:rFonts w:ascii="Journal Cyr" w:hAnsi="Journal Cyr"/>
        </w:rPr>
        <w:t>При совершении платежа аутентификация Держателя карты осуществляется путем ввода пароля (комбинации символов, служащих для подтверждения прав Держателя в Мобильном устройстве) или с помощью отпечатка пальца или биометрии лица (</w:t>
      </w:r>
      <w:proofErr w:type="gramStart"/>
      <w:r w:rsidRPr="00486FC1">
        <w:rPr>
          <w:rFonts w:ascii="Journal Cyr" w:hAnsi="Journal Cyr"/>
        </w:rPr>
        <w:t>если  Мобильное</w:t>
      </w:r>
      <w:proofErr w:type="gramEnd"/>
      <w:r w:rsidRPr="00486FC1">
        <w:rPr>
          <w:rFonts w:ascii="Journal Cyr" w:hAnsi="Journal Cyr"/>
        </w:rPr>
        <w:t xml:space="preserve"> устройство Клиента поддерживает технологию распознавания отпечатка пальца и биометрию лица). Отпечаток пальца и биометрия лица признаются простой электронной подписью клиента.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  <w:tab w:val="left" w:pos="1843"/>
        </w:tabs>
        <w:ind w:left="426"/>
      </w:pPr>
      <w:r w:rsidRPr="00486FC1">
        <w:rPr>
          <w:rFonts w:ascii="Journal Cyr" w:hAnsi="Journal Cyr"/>
        </w:rPr>
        <w:t xml:space="preserve">После аутентификации необходимо поднести мобильное устройство к </w:t>
      </w:r>
      <w:proofErr w:type="spellStart"/>
      <w:r w:rsidRPr="00486FC1">
        <w:rPr>
          <w:lang w:val="en-US"/>
        </w:rPr>
        <w:t>Pos</w:t>
      </w:r>
      <w:proofErr w:type="spellEnd"/>
      <w:r w:rsidRPr="00486FC1">
        <w:t xml:space="preserve"> </w:t>
      </w:r>
      <w:r w:rsidRPr="00486FC1">
        <w:rPr>
          <w:rFonts w:ascii="Journal Cyr" w:hAnsi="Journal Cyr"/>
        </w:rPr>
        <w:t>терминалу.</w:t>
      </w:r>
      <w:r w:rsidR="00A82DCE" w:rsidRPr="00486FC1">
        <w:rPr>
          <w:rFonts w:ascii="Journal Cyr" w:hAnsi="Journal Cyr"/>
        </w:rPr>
        <w:t xml:space="preserve"> При оплате на</w:t>
      </w:r>
      <w:bookmarkStart w:id="0" w:name="_GoBack"/>
      <w:bookmarkEnd w:id="0"/>
      <w:r w:rsidR="00A82DCE" w:rsidRPr="00486FC1">
        <w:rPr>
          <w:rFonts w:ascii="Journal Cyr" w:hAnsi="Journal Cyr"/>
        </w:rPr>
        <w:t xml:space="preserve"> интернет сайте / в мобильных прило</w:t>
      </w:r>
      <w:r w:rsidR="00782662" w:rsidRPr="00486FC1">
        <w:rPr>
          <w:rFonts w:ascii="Journal Cyr" w:hAnsi="Journal Cyr"/>
        </w:rPr>
        <w:t>жениях магазинов необходимо</w:t>
      </w:r>
      <w:r w:rsidR="00A82DCE" w:rsidRPr="00486FC1">
        <w:rPr>
          <w:rFonts w:ascii="Journal Cyr" w:hAnsi="Journal Cyr"/>
        </w:rPr>
        <w:t xml:space="preserve"> выбрать Мобильный платежный сервис в качестве метода оплаты (если интернет сайт / приложение магазина поддерживает данный метод), указать учетную запись и совершить аутентификацию платежа в Мобильном платежном сервисе.</w:t>
      </w:r>
    </w:p>
    <w:p w:rsidR="00C40963" w:rsidRPr="00486FC1" w:rsidRDefault="00C40963" w:rsidP="00C40963">
      <w:pPr>
        <w:tabs>
          <w:tab w:val="left" w:pos="851"/>
        </w:tabs>
        <w:rPr>
          <w:b/>
        </w:rPr>
      </w:pPr>
    </w:p>
    <w:p w:rsidR="00C40963" w:rsidRPr="00486FC1" w:rsidRDefault="00C40963" w:rsidP="00C40963">
      <w:pPr>
        <w:pStyle w:val="a7"/>
        <w:numPr>
          <w:ilvl w:val="0"/>
          <w:numId w:val="1"/>
        </w:numPr>
        <w:tabs>
          <w:tab w:val="left" w:pos="851"/>
        </w:tabs>
        <w:ind w:left="851" w:hanging="284"/>
        <w:rPr>
          <w:b/>
        </w:rPr>
      </w:pPr>
      <w:r w:rsidRPr="00486FC1">
        <w:rPr>
          <w:rFonts w:ascii="Journal Cyr" w:hAnsi="Journal Cyr"/>
          <w:b/>
        </w:rPr>
        <w:t>ПРАВА И ОБЯЗАННОСТИ СТОРОН</w:t>
      </w:r>
    </w:p>
    <w:p w:rsidR="00C40963" w:rsidRPr="00486FC1" w:rsidRDefault="00C40963" w:rsidP="00C40963">
      <w:pPr>
        <w:pStyle w:val="a7"/>
        <w:tabs>
          <w:tab w:val="left" w:pos="851"/>
        </w:tabs>
        <w:ind w:left="426"/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993"/>
        </w:tabs>
        <w:ind w:left="426"/>
      </w:pPr>
      <w:r w:rsidRPr="00486FC1">
        <w:rPr>
          <w:rFonts w:ascii="Journal Cyr" w:hAnsi="Journal Cyr"/>
        </w:rPr>
        <w:t>Банк имеет право: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1134"/>
        </w:tabs>
        <w:ind w:left="1134" w:hanging="708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 xml:space="preserve">Заблокировать, досрочно прекратить действие всех </w:t>
      </w:r>
      <w:proofErr w:type="spellStart"/>
      <w:r w:rsidRPr="00486FC1">
        <w:rPr>
          <w:rFonts w:ascii="Times New Roman" w:hAnsi="Times New Roman"/>
          <w:szCs w:val="24"/>
        </w:rPr>
        <w:t>Токенов</w:t>
      </w:r>
      <w:proofErr w:type="spellEnd"/>
      <w:r w:rsidRPr="00486FC1">
        <w:rPr>
          <w:rFonts w:ascii="Times New Roman" w:hAnsi="Times New Roman"/>
          <w:szCs w:val="24"/>
        </w:rPr>
        <w:t xml:space="preserve"> без дополнительного заявления Держателя.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1134"/>
        </w:tabs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Устанавливать лимиты на операции, совершаемые с использованием Мобильного платежного сервиса.</w:t>
      </w:r>
    </w:p>
    <w:p w:rsidR="00DD2ECB" w:rsidRPr="00486FC1" w:rsidRDefault="00DD2ECB" w:rsidP="00DD2ECB">
      <w:pPr>
        <w:pStyle w:val="a7"/>
        <w:numPr>
          <w:ilvl w:val="2"/>
          <w:numId w:val="1"/>
        </w:numPr>
        <w:tabs>
          <w:tab w:val="left" w:pos="1134"/>
        </w:tabs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Отказать Держателю карты в совершении операции по зарегистрированной Банковской карте в Мобильном платежном сервисе:</w:t>
      </w:r>
    </w:p>
    <w:p w:rsidR="00DD2ECB" w:rsidRPr="00486FC1" w:rsidRDefault="00DD2ECB" w:rsidP="00DD2ECB">
      <w:pPr>
        <w:pStyle w:val="a7"/>
        <w:tabs>
          <w:tab w:val="left" w:pos="1134"/>
        </w:tabs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- если Держатель карты не прошел проверку при регистрации Банковской карты в Мобильном платежном сервисе;</w:t>
      </w:r>
    </w:p>
    <w:p w:rsidR="00DD2ECB" w:rsidRPr="00486FC1" w:rsidRDefault="00DD2ECB" w:rsidP="00DD2ECB">
      <w:pPr>
        <w:tabs>
          <w:tab w:val="left" w:pos="1134"/>
        </w:tabs>
        <w:ind w:left="1134" w:firstLine="0"/>
        <w:rPr>
          <w:szCs w:val="24"/>
        </w:rPr>
      </w:pPr>
      <w:r w:rsidRPr="00486FC1">
        <w:rPr>
          <w:szCs w:val="24"/>
        </w:rPr>
        <w:t>- если операция противоречит требованиям действующего законодательства Российской Федерации, Правилам, Условиям или порядку осуществления данной операции, установленному Банком и/или Платежной системой и/или действующим законодательством Российской Федерации;</w:t>
      </w:r>
    </w:p>
    <w:p w:rsidR="00DD2ECB" w:rsidRPr="00486FC1" w:rsidRDefault="00DD2ECB" w:rsidP="00DD2ECB">
      <w:pPr>
        <w:pStyle w:val="a7"/>
        <w:tabs>
          <w:tab w:val="left" w:pos="1134"/>
        </w:tabs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- если у Банка возникли подозрения в том, что операция инициирована не Держателем карты;</w:t>
      </w:r>
    </w:p>
    <w:p w:rsidR="00DD2ECB" w:rsidRPr="00486FC1" w:rsidRDefault="00DD2ECB" w:rsidP="00DD2ECB">
      <w:pPr>
        <w:pStyle w:val="a7"/>
        <w:tabs>
          <w:tab w:val="left" w:pos="1134"/>
        </w:tabs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- если у Банка возникли подозрения, что операция осуществляется в целях легализации (отмывания) доходов, полученных преступным путем, и финансирования терроризма;</w:t>
      </w:r>
    </w:p>
    <w:p w:rsidR="00DD2ECB" w:rsidRPr="00486FC1" w:rsidRDefault="00DD2ECB" w:rsidP="00DD2ECB">
      <w:pPr>
        <w:pStyle w:val="a7"/>
        <w:tabs>
          <w:tab w:val="left" w:pos="1134"/>
        </w:tabs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 xml:space="preserve">- если Держателем карты в случаях и в сроки, предусмотренные действующим законодательством Российской Федерации, Правилами, Условиями, не </w:t>
      </w:r>
      <w:r w:rsidRPr="00486FC1">
        <w:rPr>
          <w:rFonts w:ascii="Times New Roman" w:hAnsi="Times New Roman"/>
          <w:szCs w:val="24"/>
        </w:rPr>
        <w:lastRenderedPageBreak/>
        <w:t>предоставлены документы и сведения, необходимые для идентификации физических лиц, и/или раскрывающие экономический смысл и подтверждающие законный характер операций.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ind w:left="426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Клиент имеет право: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 xml:space="preserve">Заблокировать </w:t>
      </w:r>
      <w:proofErr w:type="spellStart"/>
      <w:r w:rsidRPr="00486FC1">
        <w:rPr>
          <w:rFonts w:ascii="Times New Roman" w:hAnsi="Times New Roman"/>
          <w:szCs w:val="24"/>
        </w:rPr>
        <w:t>Токен</w:t>
      </w:r>
      <w:proofErr w:type="spellEnd"/>
      <w:r w:rsidRPr="00486FC1">
        <w:rPr>
          <w:rFonts w:ascii="Times New Roman" w:hAnsi="Times New Roman"/>
          <w:szCs w:val="24"/>
        </w:rPr>
        <w:t xml:space="preserve"> по телефону горячей линии +7 (495) 723-77-21 (круглосуточную службу поддержки процессингового центра) или обратившись в Банк с Заявлением (Приложение №31 к Правилам).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 xml:space="preserve">Удалить </w:t>
      </w:r>
      <w:proofErr w:type="spellStart"/>
      <w:r w:rsidRPr="00486FC1">
        <w:rPr>
          <w:rFonts w:ascii="Times New Roman" w:hAnsi="Times New Roman"/>
          <w:szCs w:val="24"/>
        </w:rPr>
        <w:t>Токен</w:t>
      </w:r>
      <w:proofErr w:type="spellEnd"/>
      <w:r w:rsidR="00A82DCE" w:rsidRPr="00486FC1">
        <w:rPr>
          <w:rFonts w:ascii="Times New Roman" w:hAnsi="Times New Roman"/>
          <w:szCs w:val="24"/>
        </w:rPr>
        <w:t xml:space="preserve"> вручную посредством Мобильного платежного сервиса</w:t>
      </w:r>
      <w:r w:rsidRPr="00486FC1">
        <w:rPr>
          <w:rFonts w:ascii="Times New Roman" w:hAnsi="Times New Roman"/>
          <w:szCs w:val="24"/>
        </w:rPr>
        <w:t>,</w:t>
      </w:r>
      <w:r w:rsidR="00A82DCE" w:rsidRPr="00486FC1">
        <w:rPr>
          <w:rFonts w:ascii="Times New Roman" w:hAnsi="Times New Roman"/>
          <w:szCs w:val="24"/>
        </w:rPr>
        <w:t xml:space="preserve"> либо</w:t>
      </w:r>
      <w:r w:rsidRPr="00486FC1">
        <w:rPr>
          <w:rFonts w:ascii="Times New Roman" w:hAnsi="Times New Roman"/>
          <w:szCs w:val="24"/>
        </w:rPr>
        <w:t xml:space="preserve"> обратившись в Банк с Заявлением.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ind w:left="426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Банк обязуется: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ind w:left="1134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Информировать Клиента о каждой операции, совершенной с использованием Мобильного платежного сервиса способом, указанным Клиентом в Приложении №19 к Правилам.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ind w:left="1134"/>
        <w:rPr>
          <w:rFonts w:ascii="Times New Roman" w:hAnsi="Times New Roman"/>
          <w:szCs w:val="24"/>
        </w:rPr>
      </w:pPr>
      <w:proofErr w:type="gramStart"/>
      <w:r w:rsidRPr="00486FC1">
        <w:rPr>
          <w:rFonts w:ascii="Times New Roman" w:hAnsi="Times New Roman"/>
          <w:szCs w:val="24"/>
        </w:rPr>
        <w:t xml:space="preserve">Заблокировать  </w:t>
      </w:r>
      <w:proofErr w:type="spellStart"/>
      <w:r w:rsidRPr="00486FC1">
        <w:rPr>
          <w:rFonts w:ascii="Times New Roman" w:hAnsi="Times New Roman"/>
          <w:szCs w:val="24"/>
        </w:rPr>
        <w:t>Токен</w:t>
      </w:r>
      <w:proofErr w:type="spellEnd"/>
      <w:proofErr w:type="gramEnd"/>
      <w:r w:rsidRPr="00486FC1">
        <w:rPr>
          <w:rFonts w:ascii="Times New Roman" w:hAnsi="Times New Roman"/>
          <w:szCs w:val="24"/>
        </w:rPr>
        <w:t xml:space="preserve">  после получения от Клиента соответствующего заявления в соответствии с Приложением №31 к Правилам.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ind w:left="426"/>
        <w:rPr>
          <w:rFonts w:ascii="Times New Roman" w:hAnsi="Times New Roman"/>
          <w:szCs w:val="24"/>
        </w:rPr>
      </w:pPr>
      <w:r w:rsidRPr="00486FC1">
        <w:rPr>
          <w:rFonts w:ascii="Times New Roman" w:hAnsi="Times New Roman"/>
          <w:szCs w:val="24"/>
        </w:rPr>
        <w:t>Клиент обязуется: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>Использовать все имеющиеся меры обеспечения безопасности на устройстве (создать Пароль при входе на устройстве, зарегистрировать отпечатки пальца, биометрию лица).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 xml:space="preserve">Обеспечить хранение Мобильного устройства способом, исключающим доступ к нему третьих лиц. 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>Не разглашать третьим лицам Пароль на Мобильном устройстве.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>Убедиться, что на Мобильном устройстве не зарегистрированы</w:t>
      </w:r>
      <w:r w:rsidR="00A82DCE" w:rsidRPr="00486FC1">
        <w:rPr>
          <w:rFonts w:ascii="Journal Cyr" w:hAnsi="Journal Cyr"/>
        </w:rPr>
        <w:t xml:space="preserve"> пароль,</w:t>
      </w:r>
      <w:r w:rsidRPr="00486FC1">
        <w:rPr>
          <w:rFonts w:ascii="Journal Cyr" w:hAnsi="Journal Cyr"/>
        </w:rPr>
        <w:t xml:space="preserve"> отпечатки пальца </w:t>
      </w:r>
      <w:r w:rsidR="00A82DCE" w:rsidRPr="00486FC1">
        <w:rPr>
          <w:rFonts w:ascii="Journal Cyr" w:hAnsi="Journal Cyr"/>
        </w:rPr>
        <w:t xml:space="preserve">или биометрические данные третьих лиц. 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>В случае утраты Мобильного устройства, а также при наличии подозрения в компрометации Пароля</w:t>
      </w:r>
      <w:r w:rsidR="00A82DCE" w:rsidRPr="00486FC1">
        <w:rPr>
          <w:rFonts w:ascii="Journal Cyr" w:hAnsi="Journal Cyr"/>
        </w:rPr>
        <w:t>, отпечатка пальца, биометрических данных</w:t>
      </w:r>
      <w:r w:rsidRPr="00486FC1">
        <w:rPr>
          <w:rFonts w:ascii="Journal Cyr" w:hAnsi="Journal Cyr"/>
        </w:rPr>
        <w:t xml:space="preserve"> незамедлительно обратиться в</w:t>
      </w:r>
      <w:r w:rsidRPr="00486FC1">
        <w:rPr>
          <w:rFonts w:ascii="Times New Roman" w:hAnsi="Times New Roman"/>
          <w:szCs w:val="24"/>
        </w:rPr>
        <w:t xml:space="preserve"> круглосуточную службу поддержки процессингового центра. </w:t>
      </w:r>
      <w:r w:rsidRPr="00486FC1">
        <w:rPr>
          <w:rFonts w:ascii="Journal Cyr" w:hAnsi="Journal Cyr"/>
        </w:rPr>
        <w:t xml:space="preserve">При этом блокируются все </w:t>
      </w:r>
      <w:proofErr w:type="spellStart"/>
      <w:r w:rsidRPr="00486FC1">
        <w:rPr>
          <w:rFonts w:ascii="Journal Cyr" w:hAnsi="Journal Cyr"/>
        </w:rPr>
        <w:t>Токены</w:t>
      </w:r>
      <w:proofErr w:type="spellEnd"/>
      <w:r w:rsidRPr="00486FC1">
        <w:rPr>
          <w:rFonts w:ascii="Journal Cyr" w:hAnsi="Journal Cyr"/>
        </w:rPr>
        <w:t xml:space="preserve"> для данной Карты на всех Мобильных устройствах.</w:t>
      </w:r>
    </w:p>
    <w:p w:rsidR="00C40963" w:rsidRPr="00486FC1" w:rsidRDefault="00C40963" w:rsidP="00C40963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rPr>
          <w:rFonts w:ascii="Journal Cyr" w:hAnsi="Journal Cyr"/>
        </w:rPr>
        <w:t xml:space="preserve">В случае прекращения использования Мобильного устройства удалить </w:t>
      </w:r>
      <w:proofErr w:type="spellStart"/>
      <w:r w:rsidRPr="00486FC1">
        <w:rPr>
          <w:rFonts w:ascii="Journal Cyr" w:hAnsi="Journal Cyr"/>
        </w:rPr>
        <w:t>Токены</w:t>
      </w:r>
      <w:proofErr w:type="spellEnd"/>
      <w:r w:rsidRPr="00486FC1">
        <w:rPr>
          <w:rFonts w:ascii="Journal Cyr" w:hAnsi="Journal Cyr"/>
        </w:rPr>
        <w:t>, используемые на этом устройстве.</w:t>
      </w:r>
    </w:p>
    <w:p w:rsidR="005749BF" w:rsidRPr="00486FC1" w:rsidRDefault="005749BF" w:rsidP="005749BF">
      <w:pPr>
        <w:pStyle w:val="a7"/>
        <w:numPr>
          <w:ilvl w:val="2"/>
          <w:numId w:val="1"/>
        </w:numPr>
        <w:tabs>
          <w:tab w:val="left" w:pos="851"/>
        </w:tabs>
        <w:ind w:left="1134"/>
      </w:pPr>
      <w:r w:rsidRPr="00486FC1">
        <w:t>Соблюдать настоящие Условия, Правила и условия договоров с третьими лицами (договоры с Компанией, оператором мобильной связи и другими сторонними поставщиками услуг, которые включены в систему платежных услуг).</w:t>
      </w:r>
    </w:p>
    <w:p w:rsidR="00C40963" w:rsidRPr="00486FC1" w:rsidRDefault="00C40963" w:rsidP="00C40963">
      <w:pPr>
        <w:ind w:left="1211"/>
        <w:rPr>
          <w:szCs w:val="24"/>
        </w:rPr>
      </w:pPr>
    </w:p>
    <w:p w:rsidR="00C40963" w:rsidRPr="00486FC1" w:rsidRDefault="00C40963" w:rsidP="00C40963">
      <w:pPr>
        <w:pStyle w:val="a7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486FC1">
        <w:rPr>
          <w:rFonts w:ascii="Times New Roman" w:hAnsi="Times New Roman"/>
          <w:b/>
          <w:szCs w:val="24"/>
        </w:rPr>
        <w:t>ОВЕТСТВЕННОСТЬ СТОРОН</w:t>
      </w:r>
    </w:p>
    <w:p w:rsidR="00C40963" w:rsidRPr="00486FC1" w:rsidRDefault="00C40963" w:rsidP="00C40963">
      <w:pPr>
        <w:pStyle w:val="a7"/>
        <w:ind w:left="1571"/>
        <w:rPr>
          <w:rFonts w:ascii="Times New Roman" w:hAnsi="Times New Roman"/>
          <w:b/>
          <w:szCs w:val="24"/>
        </w:rPr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567" w:hanging="567"/>
      </w:pPr>
      <w:r w:rsidRPr="00486FC1">
        <w:rPr>
          <w:rFonts w:ascii="Journal Cyr" w:hAnsi="Journal Cyr"/>
        </w:rPr>
        <w:t xml:space="preserve">Доступ и использование </w:t>
      </w:r>
      <w:proofErr w:type="spellStart"/>
      <w:r w:rsidRPr="00486FC1">
        <w:rPr>
          <w:rFonts w:ascii="Journal Cyr" w:hAnsi="Journal Cyr"/>
        </w:rPr>
        <w:t>Токена</w:t>
      </w:r>
      <w:proofErr w:type="spellEnd"/>
      <w:r w:rsidRPr="00486FC1">
        <w:rPr>
          <w:rFonts w:ascii="Journal Cyr" w:hAnsi="Journal Cyr"/>
        </w:rPr>
        <w:t xml:space="preserve"> зависят от Компании и сети оператора беспроводной связи. Банк не является владельцем (разработчиком) Мобильного платежного сервиса.</w:t>
      </w:r>
    </w:p>
    <w:p w:rsidR="00C40963" w:rsidRPr="00486FC1" w:rsidRDefault="00C40963" w:rsidP="005749BF">
      <w:pPr>
        <w:tabs>
          <w:tab w:val="left" w:pos="851"/>
        </w:tabs>
        <w:ind w:left="567" w:firstLine="0"/>
      </w:pPr>
      <w:r w:rsidRPr="00486FC1">
        <w:t xml:space="preserve">Банк не несет ответственность за любые обстоятельства, </w:t>
      </w:r>
      <w:r w:rsidR="00A82DCE" w:rsidRPr="00486FC1">
        <w:t xml:space="preserve">не входящие в зону ответственности Банка, </w:t>
      </w:r>
      <w:r w:rsidRPr="00486FC1">
        <w:t xml:space="preserve">которые могут повлиять на функционирование </w:t>
      </w:r>
      <w:proofErr w:type="spellStart"/>
      <w:r w:rsidRPr="00486FC1">
        <w:t>Токена</w:t>
      </w:r>
      <w:proofErr w:type="spellEnd"/>
      <w:r w:rsidRPr="00486FC1">
        <w:t>, включая недоступность услуг Мобильного платежного сервиса или услуг беспроводной связи, ограничения беспроводного покрытия, сбои беспроводной связи.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567" w:hanging="567"/>
      </w:pPr>
      <w:r w:rsidRPr="00486FC1">
        <w:rPr>
          <w:rFonts w:ascii="Journal Cyr" w:hAnsi="Journal Cyr"/>
        </w:rPr>
        <w:t>Банк не несет ответственность за функционирование продукта Компании и не осуществляет поддержку программного обеспечения, установленного на Мобильном устройстве. Для получения клиентской поддержки Клиент должен обращаться непосредственно к третьей стороне.</w:t>
      </w: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567" w:hanging="567"/>
        <w:rPr>
          <w:rFonts w:ascii="Journal Cyr" w:hAnsi="Journal Cyr"/>
        </w:rPr>
      </w:pPr>
      <w:r w:rsidRPr="00486FC1">
        <w:rPr>
          <w:rFonts w:ascii="Journal Cyr" w:hAnsi="Journal Cyr"/>
        </w:rPr>
        <w:t>Клиент несет ответственность за все операции с использованием Банковской карты посредством Мобильного платежного сервиса до поступления в Банк уведомления, в соответствии с п. 4.2.1 настоящих Условий.</w:t>
      </w:r>
    </w:p>
    <w:p w:rsidR="005749BF" w:rsidRPr="00486FC1" w:rsidRDefault="005749BF" w:rsidP="005749BF">
      <w:pPr>
        <w:pStyle w:val="a7"/>
        <w:numPr>
          <w:ilvl w:val="1"/>
          <w:numId w:val="1"/>
        </w:numPr>
        <w:tabs>
          <w:tab w:val="left" w:pos="851"/>
        </w:tabs>
        <w:ind w:left="567" w:hanging="567"/>
        <w:rPr>
          <w:rFonts w:ascii="Journal Cyr" w:hAnsi="Journal Cyr"/>
        </w:rPr>
      </w:pPr>
      <w:r w:rsidRPr="00486FC1">
        <w:rPr>
          <w:rFonts w:ascii="Journal Cyr" w:hAnsi="Journal Cyr"/>
        </w:rPr>
        <w:lastRenderedPageBreak/>
        <w:t>Клиент несёт ответственность перед Банком за убытки, возникшие у Банка в результате нарушения мер безопасности, указанных в настоящих Условиях.</w:t>
      </w:r>
    </w:p>
    <w:p w:rsidR="00C40963" w:rsidRPr="00486FC1" w:rsidRDefault="00C40963" w:rsidP="00C40963">
      <w:pPr>
        <w:pStyle w:val="a9"/>
        <w:tabs>
          <w:tab w:val="clear" w:pos="4536"/>
          <w:tab w:val="clear" w:pos="9072"/>
          <w:tab w:val="left" w:pos="851"/>
        </w:tabs>
        <w:spacing w:before="60"/>
        <w:ind w:left="567"/>
        <w:rPr>
          <w:rFonts w:ascii="Times New Roman" w:hAnsi="Times New Roman"/>
          <w:b/>
          <w:szCs w:val="24"/>
        </w:rPr>
      </w:pPr>
    </w:p>
    <w:p w:rsidR="00C40963" w:rsidRPr="00486FC1" w:rsidRDefault="00C40963" w:rsidP="00C40963">
      <w:pPr>
        <w:pStyle w:val="a7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486FC1">
        <w:rPr>
          <w:rFonts w:ascii="Times New Roman" w:hAnsi="Times New Roman"/>
          <w:b/>
          <w:szCs w:val="24"/>
        </w:rPr>
        <w:t>КОНФИДЕНЦИАЛЬНОСТЬ</w:t>
      </w:r>
    </w:p>
    <w:p w:rsidR="00C40963" w:rsidRPr="00486FC1" w:rsidRDefault="00C40963" w:rsidP="00C40963">
      <w:pPr>
        <w:pStyle w:val="a7"/>
        <w:ind w:left="1571"/>
        <w:rPr>
          <w:rFonts w:ascii="Times New Roman" w:hAnsi="Times New Roman"/>
          <w:b/>
          <w:szCs w:val="24"/>
        </w:rPr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567" w:hanging="567"/>
        <w:rPr>
          <w:rFonts w:ascii="Journal Cyr" w:hAnsi="Journal Cyr"/>
        </w:rPr>
      </w:pPr>
      <w:r w:rsidRPr="00486FC1">
        <w:rPr>
          <w:rFonts w:ascii="Journal Cyr" w:hAnsi="Journal Cyr"/>
        </w:rPr>
        <w:t>Условия сбора, обработки и использования информации, которую осуществляет Компания или третья сторона при совершении операций в рамках Мобильного платежного сервиса, регулируются договорами с третьими лицами, но не регулируются настоящими Условиями.</w:t>
      </w:r>
    </w:p>
    <w:p w:rsidR="00C40963" w:rsidRPr="00486FC1" w:rsidRDefault="00C40963" w:rsidP="00C40963">
      <w:pPr>
        <w:pStyle w:val="a7"/>
        <w:ind w:left="1691"/>
        <w:rPr>
          <w:rFonts w:ascii="Times New Roman" w:hAnsi="Times New Roman"/>
          <w:b/>
          <w:szCs w:val="24"/>
        </w:rPr>
      </w:pPr>
    </w:p>
    <w:p w:rsidR="00C40963" w:rsidRPr="00486FC1" w:rsidRDefault="00C40963" w:rsidP="00C40963">
      <w:pPr>
        <w:pStyle w:val="a7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486FC1">
        <w:rPr>
          <w:rFonts w:ascii="Times New Roman" w:hAnsi="Times New Roman"/>
          <w:b/>
          <w:szCs w:val="24"/>
        </w:rPr>
        <w:t>ПРОЧИЕ УСЛОВИЯ</w:t>
      </w:r>
    </w:p>
    <w:p w:rsidR="00C40963" w:rsidRPr="00486FC1" w:rsidRDefault="00C40963" w:rsidP="00C40963">
      <w:pPr>
        <w:pStyle w:val="a7"/>
        <w:ind w:left="1571"/>
        <w:rPr>
          <w:rFonts w:ascii="Times New Roman" w:hAnsi="Times New Roman"/>
          <w:b/>
          <w:szCs w:val="24"/>
        </w:rPr>
      </w:pPr>
    </w:p>
    <w:p w:rsidR="00C40963" w:rsidRPr="00486FC1" w:rsidRDefault="00C40963" w:rsidP="00C40963">
      <w:pPr>
        <w:pStyle w:val="a7"/>
        <w:numPr>
          <w:ilvl w:val="1"/>
          <w:numId w:val="1"/>
        </w:numPr>
        <w:tabs>
          <w:tab w:val="left" w:pos="851"/>
        </w:tabs>
        <w:ind w:left="567" w:hanging="567"/>
        <w:rPr>
          <w:rFonts w:ascii="Journal Cyr" w:hAnsi="Journal Cyr"/>
        </w:rPr>
      </w:pPr>
      <w:r w:rsidRPr="00486FC1">
        <w:rPr>
          <w:rFonts w:ascii="Journal Cyr" w:hAnsi="Journal Cyr"/>
        </w:rPr>
        <w:t>Настоящие Условия являются неотъемлемой частью Правил по обслуживанию держателей расчетных карт в АО КИБ «ЕВРОАЛЬЯНС».</w:t>
      </w:r>
    </w:p>
    <w:p w:rsidR="00C40963" w:rsidRPr="002E7E5D" w:rsidRDefault="00C40963" w:rsidP="00C40963">
      <w:pPr>
        <w:widowControl/>
        <w:tabs>
          <w:tab w:val="left" w:pos="360"/>
        </w:tabs>
        <w:ind w:left="993" w:right="5" w:firstLine="0"/>
        <w:rPr>
          <w:rFonts w:ascii="Journal" w:hAnsi="Journal"/>
          <w:szCs w:val="24"/>
        </w:rPr>
      </w:pPr>
    </w:p>
    <w:p w:rsidR="00C40963" w:rsidRDefault="00C40963" w:rsidP="00C40963">
      <w:pPr>
        <w:widowControl/>
        <w:tabs>
          <w:tab w:val="left" w:pos="360"/>
        </w:tabs>
        <w:ind w:left="993" w:right="5" w:firstLine="0"/>
        <w:rPr>
          <w:rFonts w:ascii="Journal" w:hAnsi="Journal"/>
          <w:szCs w:val="24"/>
        </w:rPr>
      </w:pPr>
    </w:p>
    <w:p w:rsidR="00C40963" w:rsidRPr="00024AD9" w:rsidRDefault="00C40963" w:rsidP="00C40963">
      <w:pPr>
        <w:widowControl/>
        <w:tabs>
          <w:tab w:val="left" w:pos="360"/>
        </w:tabs>
        <w:ind w:left="993" w:right="5" w:firstLine="0"/>
        <w:rPr>
          <w:rFonts w:ascii="Journal" w:hAnsi="Journal"/>
          <w:szCs w:val="24"/>
        </w:rPr>
      </w:pPr>
    </w:p>
    <w:p w:rsidR="00C40963" w:rsidRDefault="00C40963" w:rsidP="00C40963"/>
    <w:p w:rsidR="00C40963" w:rsidRDefault="00C40963" w:rsidP="00C40963"/>
    <w:p w:rsidR="009B6F1D" w:rsidRDefault="000C5CC1"/>
    <w:sectPr w:rsidR="009B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7968"/>
    <w:multiLevelType w:val="hybridMultilevel"/>
    <w:tmpl w:val="CEC4DBCA"/>
    <w:lvl w:ilvl="0" w:tplc="7A4C1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355CCF"/>
    <w:multiLevelType w:val="multilevel"/>
    <w:tmpl w:val="55A4E3C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91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cs="Times New Roman" w:hint="default"/>
      </w:rPr>
    </w:lvl>
  </w:abstractNum>
  <w:abstractNum w:abstractNumId="2" w15:restartNumberingAfterBreak="0">
    <w:nsid w:val="334A4C65"/>
    <w:multiLevelType w:val="hybridMultilevel"/>
    <w:tmpl w:val="C48A75E6"/>
    <w:lvl w:ilvl="0" w:tplc="7A4C10D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65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3DE2409D"/>
    <w:multiLevelType w:val="multilevel"/>
    <w:tmpl w:val="2A78B9B2"/>
    <w:lvl w:ilvl="0">
      <w:start w:val="1"/>
      <w:numFmt w:val="decimal"/>
      <w:pStyle w:val="a"/>
      <w:isLgl/>
      <w:suff w:val="space"/>
      <w:lvlText w:val="%1."/>
      <w:lvlJc w:val="left"/>
      <w:pPr>
        <w:ind w:left="1946" w:hanging="1406"/>
      </w:pPr>
      <w:rPr>
        <w:rFonts w:ascii="Arial" w:eastAsia="Times New Roman" w:hAnsi="Arial" w:cs="Times New Roman"/>
        <w:b/>
        <w:sz w:val="20"/>
        <w:szCs w:val="20"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523"/>
        </w:tabs>
        <w:ind w:left="523" w:hanging="709"/>
      </w:pPr>
      <w:rPr>
        <w:rFonts w:ascii="Arial" w:hAnsi="Arial" w:cs="Arial" w:hint="default"/>
        <w:b/>
        <w:strike w:val="0"/>
        <w:sz w:val="20"/>
        <w:szCs w:val="2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523"/>
        </w:tabs>
        <w:ind w:left="523" w:hanging="709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34"/>
        </w:tabs>
        <w:ind w:left="53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894"/>
        </w:tabs>
        <w:ind w:left="89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94"/>
        </w:tabs>
        <w:ind w:left="894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254"/>
        </w:tabs>
        <w:ind w:left="125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54"/>
        </w:tabs>
        <w:ind w:left="125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254"/>
        </w:tabs>
        <w:ind w:left="1254" w:hanging="1440"/>
      </w:pPr>
      <w:rPr>
        <w:rFonts w:cs="Times New Roman"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63"/>
    <w:rsid w:val="000C5CC1"/>
    <w:rsid w:val="00190A7B"/>
    <w:rsid w:val="003C598D"/>
    <w:rsid w:val="00486FC1"/>
    <w:rsid w:val="005749BF"/>
    <w:rsid w:val="005A0671"/>
    <w:rsid w:val="00763987"/>
    <w:rsid w:val="00782662"/>
    <w:rsid w:val="008319F3"/>
    <w:rsid w:val="00987152"/>
    <w:rsid w:val="00A82DCE"/>
    <w:rsid w:val="00B05897"/>
    <w:rsid w:val="00C40963"/>
    <w:rsid w:val="00D679A0"/>
    <w:rsid w:val="00DB017E"/>
    <w:rsid w:val="00D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79E6D-08DD-4595-8D18-25562BA2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40963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99"/>
    <w:qFormat/>
    <w:rsid w:val="00C40963"/>
    <w:pPr>
      <w:widowControl/>
      <w:ind w:left="720" w:firstLine="0"/>
      <w:contextualSpacing/>
    </w:pPr>
    <w:rPr>
      <w:rFonts w:ascii="Journal" w:hAnsi="Journal"/>
    </w:rPr>
  </w:style>
  <w:style w:type="paragraph" w:customStyle="1" w:styleId="a">
    <w:name w:val="Раздел договора"/>
    <w:basedOn w:val="a3"/>
    <w:next w:val="a3"/>
    <w:uiPriority w:val="99"/>
    <w:rsid w:val="00C40963"/>
    <w:pPr>
      <w:keepNext/>
      <w:keepLines/>
      <w:numPr>
        <w:numId w:val="2"/>
      </w:numPr>
      <w:spacing w:before="240" w:after="200"/>
      <w:jc w:val="left"/>
    </w:pPr>
    <w:rPr>
      <w:rFonts w:ascii="Arial" w:hAnsi="Arial"/>
      <w:b/>
      <w:caps/>
      <w:sz w:val="20"/>
    </w:rPr>
  </w:style>
  <w:style w:type="paragraph" w:customStyle="1" w:styleId="a0">
    <w:name w:val="Пункт договора"/>
    <w:basedOn w:val="a3"/>
    <w:link w:val="a8"/>
    <w:uiPriority w:val="99"/>
    <w:rsid w:val="00C40963"/>
    <w:pPr>
      <w:widowControl/>
      <w:numPr>
        <w:ilvl w:val="1"/>
        <w:numId w:val="2"/>
      </w:numPr>
    </w:pPr>
    <w:rPr>
      <w:rFonts w:ascii="Arial" w:eastAsia="Calibri" w:hAnsi="Arial"/>
      <w:sz w:val="20"/>
    </w:rPr>
  </w:style>
  <w:style w:type="paragraph" w:customStyle="1" w:styleId="a1">
    <w:name w:val="Подпункт договора"/>
    <w:basedOn w:val="a3"/>
    <w:uiPriority w:val="99"/>
    <w:rsid w:val="00C40963"/>
    <w:pPr>
      <w:widowControl/>
      <w:numPr>
        <w:ilvl w:val="2"/>
        <w:numId w:val="2"/>
      </w:num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2">
    <w:name w:val="Подподпункт договора"/>
    <w:basedOn w:val="a3"/>
    <w:uiPriority w:val="99"/>
    <w:rsid w:val="00C40963"/>
    <w:pPr>
      <w:widowControl/>
      <w:numPr>
        <w:ilvl w:val="3"/>
        <w:numId w:val="2"/>
      </w:num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ункт договора Знак"/>
    <w:link w:val="a0"/>
    <w:uiPriority w:val="99"/>
    <w:locked/>
    <w:rsid w:val="00C40963"/>
    <w:rPr>
      <w:rFonts w:ascii="Arial" w:eastAsia="Calibri" w:hAnsi="Arial" w:cs="Times New Roman"/>
      <w:sz w:val="20"/>
      <w:szCs w:val="20"/>
      <w:lang w:eastAsia="ru-RU"/>
    </w:rPr>
  </w:style>
  <w:style w:type="paragraph" w:styleId="a9">
    <w:name w:val="header"/>
    <w:basedOn w:val="a3"/>
    <w:link w:val="aa"/>
    <w:uiPriority w:val="99"/>
    <w:rsid w:val="00C40963"/>
    <w:pPr>
      <w:widowControl/>
      <w:tabs>
        <w:tab w:val="center" w:pos="4536"/>
        <w:tab w:val="right" w:pos="9072"/>
      </w:tabs>
      <w:ind w:firstLine="0"/>
    </w:pPr>
    <w:rPr>
      <w:rFonts w:ascii="Arial" w:hAnsi="Arial"/>
      <w:sz w:val="20"/>
    </w:rPr>
  </w:style>
  <w:style w:type="character" w:customStyle="1" w:styleId="aa">
    <w:name w:val="Верхний колонтитул Знак"/>
    <w:basedOn w:val="a4"/>
    <w:link w:val="a9"/>
    <w:uiPriority w:val="99"/>
    <w:rsid w:val="00C4096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unhideWhenUsed/>
    <w:rsid w:val="00486F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semiHidden/>
    <w:rsid w:val="00486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Екатерина Валерьевна</dc:creator>
  <cp:keywords/>
  <dc:description/>
  <cp:lastModifiedBy>Гуров Александр Сергеевич</cp:lastModifiedBy>
  <cp:revision>4</cp:revision>
  <cp:lastPrinted>2021-12-16T06:26:00Z</cp:lastPrinted>
  <dcterms:created xsi:type="dcterms:W3CDTF">2021-12-14T12:24:00Z</dcterms:created>
  <dcterms:modified xsi:type="dcterms:W3CDTF">2024-10-09T06:55:00Z</dcterms:modified>
</cp:coreProperties>
</file>